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2F1EDCEB" w14:textId="77777777" w:rsidR="009F2537" w:rsidRPr="005C1954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77C5305C" w14:textId="4FD08EA2" w:rsidR="00C03E87" w:rsidRDefault="004703A7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4703A7">
        <w:rPr>
          <w:rFonts w:ascii="Times New Roman" w:eastAsia="Calibri" w:hAnsi="Times New Roman" w:cs="Times New Roman"/>
          <w:b/>
          <w:lang w:eastAsia="en-US"/>
        </w:rPr>
        <w:t>Avviso rivolto al personale interno di selezione di docenti esperti e tutor Linea di intervento A - Percorsi di orientamento e formazione per il potenziamento delle competenze STEM, digitali e di innovazione DM 65/2023</w:t>
      </w:r>
      <w:r w:rsidR="00590A4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590A46" w:rsidRPr="00590A46">
        <w:rPr>
          <w:rFonts w:ascii="Times New Roman" w:eastAsia="Calibri" w:hAnsi="Times New Roman" w:cs="Times New Roman"/>
          <w:b/>
          <w:lang w:eastAsia="en-US"/>
        </w:rPr>
        <w:t xml:space="preserve">prot. </w:t>
      </w:r>
      <w:r w:rsidR="00590A46" w:rsidRPr="002D7188">
        <w:rPr>
          <w:rFonts w:ascii="Times New Roman" w:eastAsia="Calibri" w:hAnsi="Times New Roman" w:cs="Times New Roman"/>
          <w:b/>
          <w:lang w:eastAsia="en-US"/>
        </w:rPr>
        <w:t>n. 000</w:t>
      </w:r>
      <w:r w:rsidR="002D7188" w:rsidRPr="002D7188">
        <w:rPr>
          <w:rFonts w:ascii="Times New Roman" w:eastAsia="Calibri" w:hAnsi="Times New Roman" w:cs="Times New Roman"/>
          <w:b/>
          <w:lang w:eastAsia="en-US"/>
        </w:rPr>
        <w:t>8856</w:t>
      </w:r>
      <w:r w:rsidR="00590A46" w:rsidRPr="00590A46">
        <w:rPr>
          <w:rFonts w:ascii="Times New Roman" w:eastAsia="Calibri" w:hAnsi="Times New Roman" w:cs="Times New Roman"/>
          <w:b/>
          <w:lang w:eastAsia="en-US"/>
        </w:rPr>
        <w:t xml:space="preserve"> del </w:t>
      </w:r>
      <w:r w:rsidR="00590A46" w:rsidRPr="002D7188">
        <w:rPr>
          <w:rFonts w:ascii="Times New Roman" w:eastAsia="Calibri" w:hAnsi="Times New Roman" w:cs="Times New Roman"/>
          <w:b/>
          <w:lang w:eastAsia="en-US"/>
        </w:rPr>
        <w:t>0</w:t>
      </w:r>
      <w:r w:rsidR="00634C00" w:rsidRPr="002D7188">
        <w:rPr>
          <w:rFonts w:ascii="Times New Roman" w:eastAsia="Calibri" w:hAnsi="Times New Roman" w:cs="Times New Roman"/>
          <w:b/>
          <w:lang w:eastAsia="en-US"/>
        </w:rPr>
        <w:t>4</w:t>
      </w:r>
      <w:r w:rsidR="00590A46" w:rsidRPr="002D7188">
        <w:rPr>
          <w:rFonts w:ascii="Times New Roman" w:eastAsia="Calibri" w:hAnsi="Times New Roman" w:cs="Times New Roman"/>
          <w:b/>
          <w:lang w:eastAsia="en-US"/>
        </w:rPr>
        <w:t>/</w:t>
      </w:r>
      <w:r w:rsidR="00634C00" w:rsidRPr="002D7188">
        <w:rPr>
          <w:rFonts w:ascii="Times New Roman" w:eastAsia="Calibri" w:hAnsi="Times New Roman" w:cs="Times New Roman"/>
          <w:b/>
          <w:lang w:eastAsia="en-US"/>
        </w:rPr>
        <w:t>11</w:t>
      </w:r>
      <w:r w:rsidR="00590A46" w:rsidRPr="002D7188">
        <w:rPr>
          <w:rFonts w:ascii="Times New Roman" w:eastAsia="Calibri" w:hAnsi="Times New Roman" w:cs="Times New Roman"/>
          <w:b/>
          <w:lang w:eastAsia="en-US"/>
        </w:rPr>
        <w:t>/2024</w:t>
      </w:r>
    </w:p>
    <w:p w14:paraId="71D06D14" w14:textId="77777777" w:rsidR="004703A7" w:rsidRDefault="004703A7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2DD3307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5AFB8C40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F4064FD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46F33C5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19220222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0E963CBC" w:rsidR="00411536" w:rsidRDefault="00411536" w:rsidP="00C03E87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oggetto della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D2CFC" w:rsidRPr="008D2CFC" w14:paraId="6E48636A" w14:textId="1D9A8A37" w:rsidTr="008D2CFC">
        <w:trPr>
          <w:trHeight w:val="20"/>
        </w:trPr>
        <w:tc>
          <w:tcPr>
            <w:tcW w:w="5000" w:type="pct"/>
            <w:gridSpan w:val="6"/>
          </w:tcPr>
          <w:p w14:paraId="60BB46CC" w14:textId="77777777" w:rsidR="00C03E87" w:rsidRPr="00C03E87" w:rsidRDefault="00C03E87" w:rsidP="00C03E8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5" w:name="_Hlk161346028"/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ESPERTO </w:t>
            </w:r>
          </w:p>
          <w:p w14:paraId="44B7C395" w14:textId="77777777" w:rsidR="004703A7" w:rsidRPr="004703A7" w:rsidRDefault="004703A7" w:rsidP="004703A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03A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4CB50FC9" w14:textId="58D711EE" w:rsidR="008D2CFC" w:rsidRPr="008D2CFC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703A7">
              <w:rPr>
                <w:rFonts w:ascii="Times New Roman" w:eastAsia="Calibri" w:hAnsi="Times New Roman" w:cs="Times New Roman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411536" w:rsidRPr="008D2CFC" w14:paraId="4E979BE8" w14:textId="592B6783" w:rsidTr="004703A7">
        <w:trPr>
          <w:trHeight w:val="20"/>
        </w:trPr>
        <w:tc>
          <w:tcPr>
            <w:tcW w:w="775" w:type="pct"/>
          </w:tcPr>
          <w:p w14:paraId="6A1ADAF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471BE2E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13DCFF9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59B80B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303358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8A6C9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8D2CFC" w14:paraId="5A082027" w14:textId="30BDAAF3" w:rsidTr="004703A7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944ED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76E96118" w14:textId="5F167239" w:rsidR="00411536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682F5B07" w14:textId="4C7697D5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314B286C" w14:textId="77777777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0594890" w14:textId="77777777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FE17185" w14:textId="77777777" w:rsidR="00634C00" w:rsidRPr="008D2CFC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386CAAD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7E3433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6D30F37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7540B3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7EF68A91" w14:textId="6E3EF5C6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4C6550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47B7E33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7494F611" w14:textId="6E56EFD1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11B0EDC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878" w:type="pct"/>
          </w:tcPr>
          <w:p w14:paraId="7C85CD1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384577B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0067A12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37C9D9F1" w14:textId="229DD7CB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532ECF7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45D9EC8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54550C1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Master di I livello/II livello</w:t>
            </w:r>
          </w:p>
          <w:p w14:paraId="5C400E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6A9E75D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3D06AA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1C6C47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0BF5FFEA" w14:textId="0110851A" w:rsidTr="004703A7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55BABF8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3C9F95CD" w14:textId="1F0A84C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</w:p>
          <w:p w14:paraId="5142B423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070574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4BF37B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8394BD" w14:textId="4D1F270B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8D7242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609275E8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6DC236A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B75153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69B7C0E1" w14:textId="7E18D4B9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496F6EE0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2FD59DF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Certificazioni formazione </w:t>
            </w:r>
          </w:p>
          <w:p w14:paraId="5C6D9953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</w:p>
          <w:p w14:paraId="739FF2C5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punti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per certificazione</w:t>
            </w:r>
          </w:p>
          <w:p w14:paraId="5A3165CD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41B5B97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Iscrizione ad Albi </w:t>
            </w:r>
          </w:p>
          <w:p w14:paraId="18957BD6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professionali </w:t>
            </w:r>
          </w:p>
          <w:p w14:paraId="70899BBE" w14:textId="39BC7B43" w:rsidR="004703A7" w:rsidRPr="004703A7" w:rsidRDefault="004703A7" w:rsidP="00D87C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 2</w:t>
            </w:r>
          </w:p>
        </w:tc>
        <w:tc>
          <w:tcPr>
            <w:tcW w:w="878" w:type="pct"/>
            <w:tcBorders>
              <w:bottom w:val="nil"/>
            </w:tcBorders>
          </w:tcPr>
          <w:p w14:paraId="6A28CB3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F912DF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71CEF1C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565F35D0" w14:textId="2B1EA6D4" w:rsidTr="004703A7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776766B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54DD130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402F3654" w14:textId="77777777" w:rsidR="00411536" w:rsidRPr="008D2CFC" w:rsidRDefault="00411536" w:rsidP="00D87C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E43FEF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FD543A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51F2ED4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703A7" w:rsidRPr="008D2CFC" w14:paraId="33DF6ABB" w14:textId="6F869E74" w:rsidTr="004703A7">
        <w:trPr>
          <w:trHeight w:val="20"/>
        </w:trPr>
        <w:tc>
          <w:tcPr>
            <w:tcW w:w="775" w:type="pct"/>
          </w:tcPr>
          <w:p w14:paraId="1DA041AF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DE342C7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5ACE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45EC62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8A51BB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0B6E3C97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4B8F7240" w14:textId="77777777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586DA9F3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attinenti (PON/POR/PNRR/</w:t>
            </w:r>
          </w:p>
          <w:p w14:paraId="021DBFA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Università/Istituzioni scolastiche)</w:t>
            </w:r>
          </w:p>
          <w:p w14:paraId="4A4EEEA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5125FC8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9555D39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AE6248F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Documentabile </w:t>
            </w:r>
          </w:p>
          <w:p w14:paraId="0A15350E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esperienza professionale </w:t>
            </w:r>
          </w:p>
          <w:p w14:paraId="6AA108EA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specifica attinente l’incarico</w:t>
            </w:r>
          </w:p>
          <w:p w14:paraId="3EDFE701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 1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per esperienza</w:t>
            </w:r>
          </w:p>
          <w:p w14:paraId="2EADDDB7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un massimo di 30 </w:t>
            </w:r>
          </w:p>
          <w:p w14:paraId="5F1F92D7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punti</w:t>
            </w: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</w:p>
          <w:p w14:paraId="59512862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9870F1F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Pubblicazioni  attinenti</w:t>
            </w:r>
            <w:proofErr w:type="gramEnd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l’incarico</w:t>
            </w:r>
          </w:p>
          <w:p w14:paraId="6D5BD1BB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per pubblicazione</w:t>
            </w:r>
          </w:p>
          <w:p w14:paraId="3AA66837" w14:textId="1F17358A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CF8D72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04E6390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A79AF2B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5"/>
    </w:tbl>
    <w:p w14:paraId="252CCCC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9133CB7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601CD54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545C190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59763EC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DFA5325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DB6C47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5EC230E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CC688F0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F09DCD8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79303D2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FCF1B4D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525DFAE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CAC8357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8475A4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A32DE0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B87AE63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9BC3252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BFAE34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74B7F" w:rsidRPr="008D2CFC" w14:paraId="560F9B09" w14:textId="77777777" w:rsidTr="002A3130">
        <w:trPr>
          <w:trHeight w:val="20"/>
        </w:trPr>
        <w:tc>
          <w:tcPr>
            <w:tcW w:w="5000" w:type="pct"/>
            <w:gridSpan w:val="6"/>
          </w:tcPr>
          <w:p w14:paraId="1783EE6E" w14:textId="0DCF8916" w:rsidR="004703A7" w:rsidRPr="00C03E87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TUTOR</w:t>
            </w:r>
          </w:p>
          <w:p w14:paraId="3B5EA6C9" w14:textId="77777777" w:rsidR="004703A7" w:rsidRPr="004703A7" w:rsidRDefault="004703A7" w:rsidP="004703A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03A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3B480C60" w14:textId="39314908" w:rsidR="00874B7F" w:rsidRPr="008D2CFC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703A7">
              <w:rPr>
                <w:rFonts w:ascii="Times New Roman" w:eastAsia="Calibri" w:hAnsi="Times New Roman" w:cs="Times New Roman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874B7F" w:rsidRPr="008D2CFC" w14:paraId="765E18F8" w14:textId="77777777" w:rsidTr="00874B7F">
        <w:trPr>
          <w:trHeight w:val="20"/>
        </w:trPr>
        <w:tc>
          <w:tcPr>
            <w:tcW w:w="775" w:type="pct"/>
          </w:tcPr>
          <w:p w14:paraId="2FBB922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49E2622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0CDCE5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115BB1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05B6D4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203E6E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7ABE1E08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6A930B3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262350E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33E429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325776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F630FB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874B7F" w:rsidRPr="008D2CFC" w14:paraId="4A56DAD0" w14:textId="77777777" w:rsidTr="00874B7F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12F0E53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E966A6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B7C380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577E12C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1AA312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D0B257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2FA8AD8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5150A1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43315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5620B9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4086C85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0DC0C43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3735440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80BC8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12CC7E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4A1EB6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174AE0A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2E983B7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12DCF7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57D11D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A238BB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20B33D4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741975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02A73EC9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11535F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25C49E8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03033B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5</w:t>
            </w:r>
          </w:p>
          <w:p w14:paraId="2E1AE04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81A3A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878" w:type="pct"/>
          </w:tcPr>
          <w:p w14:paraId="0153815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B966DC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54FD5BF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6BD99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2013F1FE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65204B4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22F5E89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4EE815D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389A82B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1A9492E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0D3554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67C07B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6F41FAA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139074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13D9BE9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2370468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254E3C9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577A31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19B82CE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99E7BD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6000F71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27EED695" w14:textId="77777777" w:rsidTr="00874B7F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38375F7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3F550E13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D09C63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1E6DAA28" w14:textId="0EFCCEBF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Certificazioni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</w:p>
          <w:p w14:paraId="702582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6A0549B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E91DA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A9F06B" w14:textId="77777777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521BEBB3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142E0E4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45E6112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2E00AE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4DDCED6D" w14:textId="4D0547AC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2F8D3CC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8605688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Certificazioni formazione </w:t>
            </w:r>
          </w:p>
          <w:p w14:paraId="02E495DF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</w:p>
          <w:p w14:paraId="16564629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punti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per certificazione</w:t>
            </w:r>
          </w:p>
          <w:p w14:paraId="06CE449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229964B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Iscrizione ad Albi </w:t>
            </w:r>
          </w:p>
          <w:p w14:paraId="00777B64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professionali </w:t>
            </w:r>
          </w:p>
          <w:p w14:paraId="36026B05" w14:textId="2258BF83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 </w:t>
            </w:r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 2</w:t>
            </w:r>
          </w:p>
        </w:tc>
        <w:tc>
          <w:tcPr>
            <w:tcW w:w="878" w:type="pct"/>
            <w:tcBorders>
              <w:bottom w:val="nil"/>
            </w:tcBorders>
          </w:tcPr>
          <w:p w14:paraId="15D07D8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A6C6E4B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CD033A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4A5B343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5D78320C" w14:textId="77777777" w:rsidTr="00874B7F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10AAD93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055CBB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1828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16BF44C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2BD69E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79532F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31D1EC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703A7" w:rsidRPr="008D2CFC" w14:paraId="229FEAA6" w14:textId="77777777" w:rsidTr="00874B7F">
        <w:trPr>
          <w:trHeight w:val="20"/>
        </w:trPr>
        <w:tc>
          <w:tcPr>
            <w:tcW w:w="775" w:type="pct"/>
          </w:tcPr>
          <w:p w14:paraId="6724E1C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0CF787D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0F21E03A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1A3C44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2AC810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EDF933C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A154DE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595B5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1332EA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9507F5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2C5F30C0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2E64397C" w14:textId="77777777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10FB08B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valutatore in progetti PON</w:t>
            </w:r>
          </w:p>
          <w:p w14:paraId="0989C32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05114A67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35FF59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PON/PNRR</w:t>
            </w:r>
          </w:p>
          <w:p w14:paraId="135E3140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1F9413FB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ECF52B6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tutor in corsi PON/PNRR</w:t>
            </w:r>
          </w:p>
          <w:p w14:paraId="42A4D161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48015818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69D7319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Anzianità di servizio come docente di ruolo nell’ordine di scuola specifico relativo all’incarico</w:t>
            </w:r>
          </w:p>
          <w:p w14:paraId="1B2775DF" w14:textId="115572E2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anno di ruolo</w:t>
            </w:r>
          </w:p>
        </w:tc>
        <w:tc>
          <w:tcPr>
            <w:tcW w:w="878" w:type="pct"/>
          </w:tcPr>
          <w:p w14:paraId="53E19D1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54543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6B2FD284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4ABFA8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4B7E2F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D8A0AB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3CA26A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D39F7D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73E6A44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2397DE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446EB039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F586A6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71899C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96384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25C48745" w:rsidR="00F65F91" w:rsidRPr="005C1954" w:rsidRDefault="005C1954" w:rsidP="005C1954">
    <w:pPr>
      <w:pStyle w:val="Intestazione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4703A7" w:rsidRPr="004703A7">
      <w:rPr>
        <w:rFonts w:ascii="Times New Roman" w:hAnsi="Times New Roman" w:cs="Times New Roman"/>
      </w:rPr>
      <w:t>Avviso rivolto al personale interno di selezione di docenti esperti e tutor Linea di intervento A - Percorsi di orientamento e formazione per il potenziamento delle competenze STEM, digitali e di innovazione DM 65/2023</w:t>
    </w: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71DA2"/>
    <w:rsid w:val="0007338C"/>
    <w:rsid w:val="00084C2F"/>
    <w:rsid w:val="00090087"/>
    <w:rsid w:val="00095133"/>
    <w:rsid w:val="000B0221"/>
    <w:rsid w:val="000C49E8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64E1D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D7188"/>
    <w:rsid w:val="002F23C8"/>
    <w:rsid w:val="002F5387"/>
    <w:rsid w:val="00316B35"/>
    <w:rsid w:val="00321423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34C00"/>
    <w:rsid w:val="006404AF"/>
    <w:rsid w:val="006443F0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9F2537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0AE6"/>
    <w:rsid w:val="00EF1420"/>
    <w:rsid w:val="00F20B2E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76</cp:revision>
  <cp:lastPrinted>2023-05-14T16:55:00Z</cp:lastPrinted>
  <dcterms:created xsi:type="dcterms:W3CDTF">2022-12-23T12:05:00Z</dcterms:created>
  <dcterms:modified xsi:type="dcterms:W3CDTF">2024-11-04T13:28:00Z</dcterms:modified>
</cp:coreProperties>
</file>